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5.3 R-12: Residential District</w:t>
      </w: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This district is established as a district in which the principal use of land is for medium density residential purposes.</w:t>
      </w: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Permitted Uses</w:t>
      </w: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  <w:proofErr w:type="gramStart"/>
      <w:r w:rsidRPr="006D07BE">
        <w:rPr>
          <w:rFonts w:cstheme="minorHAnsi"/>
          <w:sz w:val="24"/>
          <w:szCs w:val="24"/>
        </w:rPr>
        <w:t>Single Family Dwellings.</w:t>
      </w:r>
      <w:proofErr w:type="gramEnd"/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  <w:proofErr w:type="gramStart"/>
      <w:r w:rsidRPr="006D07BE">
        <w:rPr>
          <w:rFonts w:cstheme="minorHAnsi"/>
          <w:sz w:val="24"/>
          <w:szCs w:val="24"/>
        </w:rPr>
        <w:t>Home Occupations.</w:t>
      </w:r>
      <w:proofErr w:type="gramEnd"/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  <w:proofErr w:type="gramStart"/>
      <w:r w:rsidRPr="006D07BE">
        <w:rPr>
          <w:rFonts w:cstheme="minorHAnsi"/>
          <w:sz w:val="24"/>
          <w:szCs w:val="24"/>
        </w:rPr>
        <w:t>Churches.</w:t>
      </w:r>
      <w:proofErr w:type="gramEnd"/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Municipal or County owned buildings - town, county, state or federal grounds and facilities for recreation and community center buildings, lakes, parks and similar facilities operated on a non-profit basis, but not including miniature golf courses.</w:t>
      </w: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  <w:proofErr w:type="gramStart"/>
      <w:r w:rsidRPr="006D07BE">
        <w:rPr>
          <w:rFonts w:cstheme="minorHAnsi"/>
          <w:sz w:val="24"/>
          <w:szCs w:val="24"/>
        </w:rPr>
        <w:t>Public schools and private schools.</w:t>
      </w:r>
      <w:proofErr w:type="gramEnd"/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  <w:proofErr w:type="gramStart"/>
      <w:r w:rsidRPr="006D07BE">
        <w:rPr>
          <w:rFonts w:cstheme="minorHAnsi"/>
          <w:sz w:val="24"/>
          <w:szCs w:val="24"/>
        </w:rPr>
        <w:t>Public utility distribution lines and easements but not transmission lines or substations.</w:t>
      </w:r>
      <w:proofErr w:type="gramEnd"/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Accessory uses clearly incidental to a permitted use and which will not create a nuisance or hazard.</w:t>
      </w:r>
    </w:p>
    <w:p w:rsidR="00A242D4" w:rsidRDefault="00A242D4" w:rsidP="00A242D4">
      <w:pPr>
        <w:pStyle w:val="NoSpacing"/>
        <w:rPr>
          <w:rFonts w:cstheme="minorHAnsi"/>
          <w:sz w:val="24"/>
          <w:szCs w:val="24"/>
        </w:rPr>
      </w:pP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Conditional Uses</w:t>
      </w: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The following uses may be permitted as conditional uses by the Town Board subject to the provisions of Section 12:</w:t>
      </w: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Planned unit developments (See additional regulations in Section 13).</w:t>
      </w: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  <w:proofErr w:type="gramStart"/>
      <w:r w:rsidRPr="006D07BE">
        <w:rPr>
          <w:rFonts w:cstheme="minorHAnsi"/>
          <w:sz w:val="24"/>
          <w:szCs w:val="24"/>
        </w:rPr>
        <w:t>Tennis and Swim Clubs.</w:t>
      </w:r>
      <w:proofErr w:type="gramEnd"/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Dimensional Requirements</w:t>
      </w: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Within the R-12 District as shown on the Zoning Map, all of the following dimensional requirements shall be complied with:</w:t>
      </w: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  <w:proofErr w:type="gramStart"/>
      <w:r w:rsidRPr="006D07BE">
        <w:rPr>
          <w:rFonts w:cstheme="minorHAnsi"/>
          <w:sz w:val="24"/>
          <w:szCs w:val="24"/>
        </w:rPr>
        <w:t xml:space="preserve">Minimum lot area - </w:t>
      </w:r>
      <w:r>
        <w:rPr>
          <w:rFonts w:cstheme="minorHAnsi"/>
          <w:sz w:val="24"/>
          <w:szCs w:val="24"/>
        </w:rPr>
        <w:tab/>
      </w:r>
      <w:r w:rsidRPr="006D07BE">
        <w:rPr>
          <w:rFonts w:cstheme="minorHAnsi"/>
          <w:sz w:val="24"/>
          <w:szCs w:val="24"/>
        </w:rPr>
        <w:t>20,000 square feet (without public water and sewer).</w:t>
      </w:r>
      <w:proofErr w:type="gramEnd"/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 w:rsidRPr="006D07BE">
        <w:rPr>
          <w:rFonts w:cstheme="minorHAnsi"/>
          <w:sz w:val="24"/>
          <w:szCs w:val="24"/>
        </w:rPr>
        <w:t>10,000 square feet (with public water and/or sewer).</w:t>
      </w:r>
      <w:proofErr w:type="gramEnd"/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Minimum additional lot area for each dwelling unit in excess of one:</w:t>
      </w: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 w:rsidRPr="006D07BE">
        <w:rPr>
          <w:rFonts w:cstheme="minorHAnsi"/>
          <w:sz w:val="24"/>
          <w:szCs w:val="24"/>
        </w:rPr>
        <w:t>5,000 square feet.</w:t>
      </w:r>
      <w:proofErr w:type="gramEnd"/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lastRenderedPageBreak/>
        <w:t>Minimum lot width: 75 feet.</w:t>
      </w: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Minimum heated living area in any dwelling shall be 1,250 square feet.</w:t>
      </w: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Minimum required front yard: 30 feet measured from the front property line.</w:t>
      </w: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Minimum required side yard: 15 feet measured from the side property line.</w:t>
      </w: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Minimum required rear yard: 25 feet measured from the rear property line.</w:t>
      </w: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Maximum permissible lot coverage: The total ground area covered by the principal building(s) and all accessory buildings shall not exceed thirty-five (35) percent of the total lot area.</w:t>
      </w: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Building Height Limits: 35 feet.</w:t>
      </w:r>
    </w:p>
    <w:p w:rsidR="00A242D4" w:rsidRDefault="00A242D4" w:rsidP="00A242D4">
      <w:pPr>
        <w:pStyle w:val="NoSpacing"/>
        <w:rPr>
          <w:rFonts w:cstheme="minorHAnsi"/>
          <w:sz w:val="24"/>
          <w:szCs w:val="24"/>
        </w:rPr>
      </w:pPr>
      <w:bookmarkStart w:id="0" w:name="_GoBack"/>
      <w:bookmarkEnd w:id="0"/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Location of Accessory Buildings</w:t>
      </w: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No accessory building shall be erected in any required front or side yard or within ten (10) feet of any lot line.</w:t>
      </w: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An accessory building shall not be located closer than ten (10) feet to any other building.</w:t>
      </w:r>
    </w:p>
    <w:p w:rsidR="00A242D4" w:rsidRDefault="00A242D4" w:rsidP="00A242D4">
      <w:pPr>
        <w:pStyle w:val="NoSpacing"/>
        <w:rPr>
          <w:rFonts w:cstheme="minorHAnsi"/>
          <w:sz w:val="24"/>
          <w:szCs w:val="24"/>
        </w:rPr>
      </w:pP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Corner Visibility</w:t>
      </w: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On a corner lot, within the triangular area formed by the inside curb lines or the edge of the pavement lines of the intersecting streets and a line joining points on such lines at a distance of forty (40) feet from their intersection, there shall be no obstruction to vision between a height of two (2) feet and a height of ten (10) feet above the average center line grade of each street.</w:t>
      </w: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Signs</w:t>
      </w: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See Section 7.</w:t>
      </w: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Off-Street Parking</w:t>
      </w: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</w:p>
    <w:p w:rsidR="00A242D4" w:rsidRPr="006D07BE" w:rsidRDefault="00A242D4" w:rsidP="00A242D4">
      <w:pPr>
        <w:pStyle w:val="NoSpacing"/>
        <w:rPr>
          <w:rFonts w:cstheme="minorHAnsi"/>
          <w:sz w:val="24"/>
          <w:szCs w:val="24"/>
        </w:rPr>
      </w:pPr>
      <w:r w:rsidRPr="006D07BE">
        <w:rPr>
          <w:rFonts w:cstheme="minorHAnsi"/>
          <w:sz w:val="24"/>
          <w:szCs w:val="24"/>
        </w:rPr>
        <w:t>See Section 8.</w:t>
      </w:r>
    </w:p>
    <w:p w:rsidR="00434B59" w:rsidRPr="00A242D4" w:rsidRDefault="00434B59" w:rsidP="00A242D4"/>
    <w:sectPr w:rsidR="00434B59" w:rsidRPr="00A24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64"/>
    <w:rsid w:val="00136264"/>
    <w:rsid w:val="00434B59"/>
    <w:rsid w:val="00A242D4"/>
    <w:rsid w:val="00E4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2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2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</cp:lastModifiedBy>
  <cp:revision>2</cp:revision>
  <dcterms:created xsi:type="dcterms:W3CDTF">2015-05-05T19:54:00Z</dcterms:created>
  <dcterms:modified xsi:type="dcterms:W3CDTF">2015-05-05T19:54:00Z</dcterms:modified>
</cp:coreProperties>
</file>